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235</w:t>
      </w:r>
    </w:p>
    <w:p>
      <w:r>
        <w:t>Bundesgericht (BGE), 1971-05-19, DE</w:t>
      </w:r>
    </w:p>
    <w:p>
      <w:r>
        <w:rPr>
          <w:b/>
        </w:rPr>
        <w:t xml:space="preserve">Quelle: </w:t>
      </w:r>
      <w:r>
        <w:t>https://mcp.opencaselaw.ch/entscheid/bge_97 I 235</w:t>
      </w:r>
    </w:p>
    <w:p>
      <w:r>
        <w:t>FR: ATF 97 I 235</w:t>
      </w:r>
    </w:p>
    <w:p>
      <w:r>
        <w:t>IT: DTF 97 I 235</w:t>
      </w:r>
    </w:p>
    <w:p>
      <w:pPr>
        <w:pStyle w:val="Heading2"/>
      </w:pPr>
      <w:r>
        <w:t>Regeste</w:t>
      </w:r>
    </w:p>
    <w:p>
      <w:r>
        <w:t>Regeste Vollstreckung ausserkantonaler Zivilurteile. Art. 61 BV, 81 Abs. 2 SchKG. Freie Überprüfungsbefugnis des Bundesgerichts bei staatsrechtlichen Beschwerden wegen Verweigerung der Rechtsöffnung (Erw. 4). Als Zivilurteil gilt auch ein in einem Zivilprozess ergangener Kostenentscheid (Erw. 5). Erfordernis der Zuständigkeit des Richters, der das Urteil erlassen hat. - Die Zuständigkeit bestimmt sich nach dem Recht des Kantons, in dem das Urteil erging (Erw. 5 a). - Die Vollstreckung darf nicht verweigert werden, weil der ausserkantonale Richter seine Zuständigkeit nicht geprüft hat, sondern nur wenn er tatsächlich unzuständig war (Erw. 5 b).</w:t>
      </w:r>
    </w:p>
    <w:p>
      <w:pPr>
        <w:pStyle w:val="Heading2"/>
      </w:pPr>
      <w:r>
        <w:t>Erwägungen</w:t>
      </w:r>
    </w:p>
    <w:p>
      <w:r>
        <w:rPr>
          <w:b/>
        </w:rPr>
        <w:t>E. 4</w:t>
      </w:r>
    </w:p>
    <w:p>
      <w:r>
        <w:t>Nach Art. 61 BV sollen die rechtskräftigen Zivilurteile, die in einem Kanton gefällt sind, in der ganzen Schweiz vollzogen werden. Die Art. 80 und 81 SchKG führen diesen Grundsatz für auf Geldzahlung oder Sicherheitsleistung gerichtete Zivilurteile gesetzlich aus. Bei Beschwerden wegen Verweigerung der Rechtsöffnung für ein ausserkantonales Zivilurteil prüft das Bundesgericht alle Voraussetzungen der VOIlstreckbarkeit frei, und es genügt zur Gutheissung der Beschwerde, dass eine auch nur unrichtige Auslegung oder Anwendung der Art. 80 und 81 SchKG zur Abweisung des Rechtsöffnungsbegehrens geführt hat ( BGE 71 I 24 E. 1 und dort angeführte frühere Urteile; BGE 72 I 88 E. 1, BGE 87 I 50 E. 1 und 293 E. 1)...</w:t>
      </w:r>
    </w:p>
    <w:p>
      <w:r>
        <w:rPr>
          <w:b/>
        </w:rPr>
        <w:t>E. 5</w:t>
      </w:r>
    </w:p>
    <w:p>
      <w:r>
        <w:t>Art. 61 BV bezieht sich nur auf Zivilurteile. Dass der Beschluss des Bezirksgerichts Münchwilen vom 2. Juni 1970, durch den die Beschwerdegegnerin zur Bezahlung einer Parteientschädigung an die Beschwerdeführerin verurteilt wurde, ein solches Urteil ist, hat die Beschwerdegegnerin mit Recht nicht bestritten, denn als Zivilurteile gelten auch Kostenentscheide, die in einem Verfahren zur Geltendmachung zivilrechtlicher Ansprüche ergangen sind ( BGE 36 I 611 E. 2 und 615 E. 1, BGE 54 I 172 E. 4, nicht veröffentlichtes Urteil vom 12. Februar 1971 i.S. Kanton Waadt c. Celato). Ferner ist unbestritten, dass der Beschluss rechtskräftig geworden ist. Die dem Zivilgerichtspräsidenten Basel-Stadt vorgelegte Ausfertigung des Beschlusses war mit einer Rechtskraftbescheinigung versehen, und die BGE 97 I 235 S. 239 Beschwerdegegnerin hat nie behauptet, die gegen den Beschluss zulässige Beschwerde an das Obergericht des Kantons Thurgau erhoben zu haben. Die basel-städtischen Gerichte dürfen daher die definitive Rechtsöffnung für den Kostenentscheid nur verweigern, wenn eine der nach Art. 81 Abs. 1 und 2 SchKG zulässigen Einreden von der Schuldnerin erhoben worden und begründet ist. Im vorliegenden Falle ist nur streitig, ob das Bezirksgericht Münchwilen örtlich zuständig war, den Beschluss vom 2. Juni 1970 zu fassen. a) Die Beschwerdegegnerin ist der Auffassung, der Basler Rechtsöffnungsrichter habe diese Frage nicht nach dem thurgauischen, sondern nach dem basel-städtischen Recht zu beurteilen. Sie beruft sich dafür auf § 258 basel-städt. ZPO, der in der Tat bestimmt, dass das Gericht über Einwendungen gegen die Zuständigkeit auswärtiger Gerichte "nach den Grundsätzen seines eigenen Rechts entscheidet". Diese Ordnung steht indes, was die Vollstreckung von Urteilen anderer Kantone betrifft, im Widerspruch mit der Rechtsprechung des Bundesgerichts zu Art. 61 BV . Danach ist ein ausserkantonales Urteil zu vollstrecken, wenn das Gericht des andern Kantons nach dessen eigener Gesetzgebung in der Sache zuständig war und diese Zuständigkeit ohne Verletzung bundesrechtlicher Gerichtsstandsbestimmungen in Anspruch nehmen konnte ( BGE 61 I 262 /3, BGE 71 I 25 E. 3; JAEGER N. 16 zu Art. 81 SchKG ). Die von der Beschwerdeführerin nachgesuchte Vollstreckung darf daher von den Basler Gerichten nur verweigert werden, wenn das Bezirksgericht Münchwilen entweder nach thurgauischem Recht unzuständig war, oder wenn es zwar nach thurgauischem Recht zuständig war, dieses Recht aber gegen eine bundesrechtliche Gerichtsstandsbestimmung verstösst. b) Wie es sich damit verhält, hat das Appellationsgericht nicht geprüft. Es hat zwar die Annahme des Zivilgerichtspräsidenten, der Thurgauer Richter sei zum Kostenentscheid zuständig gewesen, als "nicht haltbar" bezeichnet. In Wirklichkeit hat es aber, wie sich aus seinen weiteren Ausführungen ergibt, die Rechtsöffnung deshalb verweigert, weil das Bezirksgericht Münchwilen seine Zuständigkeit nicht geprüft habe, obwohl es dies ohne Anwesenheit der Beklagten hätte tun können und auch sollen. Das ist jedoch kein Grund zur Verweigerung der Rechtsöffnung. Man kann sich fragen, ob das Bezirksgericht, von dem die Beschwerdegegnerin ausdrücklich einen beschwerdefähigen BGE 97 I 235 S. 240 Entscheid verlangt hatte, nicht dadurch, dass es den mit Beschwerde anfechtbaren Beschluss vom 2. Juni 1970 fasste, sich zum mindesten als vorläufig zuständig erklärt hat. Davon abgesehen darf nach Art. 61 BV in Verbindung mit Art. 81 Abs. 2 SchKG die definitive Rechtsöffnung für einen Entscheid nicht schon dann verweigert werden, wenn der ausserkantonale Richter seine Zuständigkeit ungenügend oder überhaupt nicht geprüft hat, sondern nur dann, wenn er tatsächlich unzuständig war. Die Berufung des Appellationsgerichts auf BGE 34 I 267 geht fehl. Das Bundesgericht hat in diesem Urteil wie schon in BGE 34 I 56 allerdings ausgeführt, dass der vor einem unzuständigen Richter Belangte nicht gehalten sei, vor diesem Richter zu erscheinen und die Unzuständigkeitseinrede nach Massgabe der dortigen Prozessgesetzgebung zu erheben. Es hat die dort angefochtenen Entscheide indessen nicht deshalb aufgehoben, weil der Beklagte der Vorladung nicht Folge zu leisten brauchte, sondern deshalb, weil die Gerichte, welche die Entscheide gefällt hatten, nach Art. 59 BV unzuständig gewesen waren. Im vorliegenden Falle hat es die Beschwerdegegnerin unterlassen, den Entscheid des Bezirksgerichts Münchwilen mit einem kantonalen Rechtsmittel oder mit staatsrechtlicher Beschwerde anzufechten. Das schadet ihr insofern nicht, als die Einrede der Unzuständigkeit nach Art. 81 Abs. 2 SchKG auch noch im Rechtsöffnungsverfahren erhoben werden kann (vgl. BGE 87 I 50 E. 2 und 129). Dagegen darf die Rechtsöffnung für den Entscheid des Bezirksgerichts Münchwilen nach dem Gesagten nur verweigert werden, wenn dieses Gericht nach Massgabe des thurgauischen Rechtes oder nach Bundesrecht örtlich unzuständig war, weshalb das angefochtene Urteil, in dem diese Frage nicht geprüft worden ist, wegen Verletzung des Art. 61 BV aufzuheben ist. Nach der ausdrücklichen Vorschrift in Art. 86 Abs. 2 SchKG kann die Rückforderungsklage auch beim Gericht des Betreibungsortes angehoben werden. Diese in einem Bundesgesetz enthaltene Zuständigkeitsnorm ist verbindlich ohne Rücksicht darauf, ob sie von einer Verfassungsnorm abweicht (nicht veröffentlichtes Urteil vom 9. Februar 1955 i.S. Moeschler c. Friedensrichter des Kreises Zofingen; vgl. BGE 72 I 176 E. 3, BGE 76 I 48 E. 2 am Ende), weshalb die Zuständigkeit des Bezirksgerichts Münchwilen jedenfalls nicht aufgrund des Art. 59 BV verneint werden kann. Es kann sich nur fragen, ob dieses Gericht BGE 97 I 235 S. 241 deshalb unzuständig ist, weil nach thurgauischem Prozessrecht Gerichtsstandsvereinbarungen auch bei Rückforderungsklagen zulässig sind und die im Vertrag vom 10./27. April 1967 enthaltene Gerichtsstandsklausel entgegen der Auffassung der Beschwerdeführerin gültig ist und sich auch auf die Rückforderung bezieht. Das Appellationsgericht hat diese im angefochtenen Entscheid offen gelassene Frage nun zu entscheiden. Sollte es dabei zum Schlusse kommen, dass das Bezirksgericht Münchwilen unzuständig sei, und die Rechtsöffnung nochmals verweigern, so könnte dieser Entscheid von der Beschwerdeführerin wiederum mit staatsrechtlicher Beschwerde wegen Verletzung von Art. 61 BV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